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Лекция 6 Статика</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 xml:space="preserve">ВОПРОСЫ, ИЗУЧАЕМЫЕ НА ЛЕКЦИИ </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1. Статика как раздел биомеханики, связанный с изучением сохранения положения тела человека в пространстве с течением времени  (условия сохранения положения тела спортсмена, находящегося в контакте с твердой опорой, понятие площади опоры, коэффициент и угол устойчивости, виды равновесия: устойчивое, неустойчивое безразличное, ограниченно устойчивое). Особенности сохранения позы, условие равновесия моментов сил, действующих относительно оси сустава.</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2. Понятие управляющих сил и моментов сил, понятие пассивного, естественного и программного движений тела спортсмена, естественные силы, методика определения управляющих сил и моментов сил. Общие закономерности реализации управляющих сил и моментов сил, понятие свободного движения системы под действием внутренних сил, типичные случаи создания управляющих сил и моментов сил в результате суставных движений.</w:t>
      </w:r>
    </w:p>
    <w:p w:rsidR="001D6C03" w:rsidRPr="004147D5" w:rsidRDefault="001D6C03" w:rsidP="001D6C03">
      <w:pPr>
        <w:spacing w:after="0" w:line="240" w:lineRule="auto"/>
        <w:ind w:firstLine="709"/>
        <w:jc w:val="both"/>
        <w:rPr>
          <w:rFonts w:ascii="Times New Roman" w:hAnsi="Times New Roman" w:cs="Times New Roman"/>
          <w:sz w:val="28"/>
          <w:szCs w:val="28"/>
        </w:rPr>
      </w:pPr>
    </w:p>
    <w:p w:rsidR="001D6C03" w:rsidRPr="004147D5"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 xml:space="preserve">Для оценки устойчивости тела, находящегося в контакте  с опорой, вводится понятие площади опоры. Это площадь, ограниченная крайними точками тела, соприкасающимися с поверхностью опоры. Например, для </w:t>
      </w:r>
      <w:r w:rsidR="004147D5">
        <w:rPr>
          <w:rFonts w:ascii="Times New Roman" w:hAnsi="Times New Roman" w:cs="Times New Roman"/>
          <w:color w:val="000000" w:themeColor="text1"/>
          <w:sz w:val="28"/>
          <w:szCs w:val="28"/>
        </w:rPr>
        <w:t>каратиста</w:t>
      </w:r>
      <w:r w:rsidRPr="004147D5">
        <w:rPr>
          <w:rFonts w:ascii="Times New Roman" w:hAnsi="Times New Roman" w:cs="Times New Roman"/>
          <w:color w:val="000000" w:themeColor="text1"/>
          <w:sz w:val="28"/>
          <w:szCs w:val="28"/>
        </w:rPr>
        <w:t>, изображенного на рис</w:t>
      </w:r>
      <w:r w:rsidR="004147D5" w:rsidRPr="004147D5">
        <w:rPr>
          <w:rFonts w:ascii="Times New Roman" w:hAnsi="Times New Roman" w:cs="Times New Roman"/>
          <w:color w:val="000000" w:themeColor="text1"/>
          <w:sz w:val="28"/>
          <w:szCs w:val="28"/>
        </w:rPr>
        <w:t>унке</w:t>
      </w:r>
      <w:r w:rsidRPr="004147D5">
        <w:rPr>
          <w:rFonts w:ascii="Times New Roman" w:hAnsi="Times New Roman" w:cs="Times New Roman"/>
          <w:color w:val="000000" w:themeColor="text1"/>
          <w:sz w:val="28"/>
          <w:szCs w:val="28"/>
        </w:rPr>
        <w:t xml:space="preserve">  </w:t>
      </w:r>
      <w:r w:rsidR="004147D5" w:rsidRPr="004147D5">
        <w:rPr>
          <w:rFonts w:ascii="Times New Roman" w:hAnsi="Times New Roman" w:cs="Times New Roman"/>
          <w:color w:val="000000" w:themeColor="text1"/>
          <w:sz w:val="28"/>
          <w:szCs w:val="28"/>
        </w:rPr>
        <w:t>6.1</w:t>
      </w:r>
      <w:r w:rsidRPr="004147D5">
        <w:rPr>
          <w:rFonts w:ascii="Times New Roman" w:hAnsi="Times New Roman" w:cs="Times New Roman"/>
          <w:color w:val="000000" w:themeColor="text1"/>
          <w:sz w:val="28"/>
          <w:szCs w:val="28"/>
        </w:rPr>
        <w:t>, площадь  опоры представляет собой</w:t>
      </w:r>
      <w:r w:rsidRPr="001D6C03">
        <w:rPr>
          <w:rFonts w:ascii="Times New Roman" w:hAnsi="Times New Roman" w:cs="Times New Roman"/>
          <w:sz w:val="28"/>
          <w:szCs w:val="28"/>
        </w:rPr>
        <w:t xml:space="preserve"> геометрическую фигуру, ограниченную  краями стоп и прямыми линиями, соединяющими крайние точки взаимодействия с опорой. </w:t>
      </w:r>
    </w:p>
    <w:p w:rsidR="001D6C03" w:rsidRPr="001D6C03" w:rsidRDefault="001D6C03" w:rsidP="001650A3">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3857625" cy="3857625"/>
            <wp:effectExtent l="19050" t="0" r="9525" b="0"/>
            <wp:docPr id="1" name="Рисунок 0" descr="СТОЙ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ОЙКА.jpg"/>
                    <pic:cNvPicPr/>
                  </pic:nvPicPr>
                  <pic:blipFill>
                    <a:blip r:embed="rId4" cstate="print"/>
                    <a:stretch>
                      <a:fillRect/>
                    </a:stretch>
                  </pic:blipFill>
                  <pic:spPr>
                    <a:xfrm>
                      <a:off x="0" y="0"/>
                      <a:ext cx="3857625" cy="3857625"/>
                    </a:xfrm>
                    <a:prstGeom prst="rect">
                      <a:avLst/>
                    </a:prstGeom>
                  </pic:spPr>
                </pic:pic>
              </a:graphicData>
            </a:graphic>
          </wp:inline>
        </w:drawing>
      </w:r>
    </w:p>
    <w:p w:rsidR="001D6C03" w:rsidRPr="001D6C03" w:rsidRDefault="001D6C03" w:rsidP="001D6C03">
      <w:pPr>
        <w:spacing w:after="0" w:line="240" w:lineRule="auto"/>
        <w:ind w:firstLine="709"/>
        <w:jc w:val="both"/>
        <w:rPr>
          <w:rFonts w:ascii="Times New Roman" w:hAnsi="Times New Roman" w:cs="Times New Roman"/>
          <w:sz w:val="28"/>
          <w:szCs w:val="28"/>
        </w:rPr>
      </w:pPr>
      <w:r w:rsidRPr="004147D5">
        <w:rPr>
          <w:rFonts w:ascii="Times New Roman" w:hAnsi="Times New Roman" w:cs="Times New Roman"/>
          <w:color w:val="000000" w:themeColor="text1"/>
          <w:sz w:val="28"/>
          <w:szCs w:val="28"/>
        </w:rPr>
        <w:t>Рис</w:t>
      </w:r>
      <w:r w:rsidR="004147D5" w:rsidRPr="004147D5">
        <w:rPr>
          <w:rFonts w:ascii="Times New Roman" w:hAnsi="Times New Roman" w:cs="Times New Roman"/>
          <w:color w:val="000000" w:themeColor="text1"/>
          <w:sz w:val="28"/>
          <w:szCs w:val="28"/>
        </w:rPr>
        <w:t>унок</w:t>
      </w:r>
      <w:r w:rsidRPr="004147D5">
        <w:rPr>
          <w:rFonts w:ascii="Times New Roman" w:hAnsi="Times New Roman" w:cs="Times New Roman"/>
          <w:color w:val="000000" w:themeColor="text1"/>
          <w:sz w:val="28"/>
          <w:szCs w:val="28"/>
        </w:rPr>
        <w:t xml:space="preserve"> </w:t>
      </w:r>
      <w:r w:rsidR="004147D5" w:rsidRPr="004147D5">
        <w:rPr>
          <w:rFonts w:ascii="Times New Roman" w:hAnsi="Times New Roman" w:cs="Times New Roman"/>
          <w:color w:val="000000" w:themeColor="text1"/>
          <w:sz w:val="28"/>
          <w:szCs w:val="28"/>
        </w:rPr>
        <w:t>6.1</w:t>
      </w:r>
      <w:r w:rsidR="004147D5">
        <w:rPr>
          <w:rFonts w:ascii="Times New Roman" w:hAnsi="Times New Roman" w:cs="Times New Roman"/>
          <w:color w:val="000000" w:themeColor="text1"/>
          <w:sz w:val="28"/>
          <w:szCs w:val="28"/>
        </w:rPr>
        <w:t xml:space="preserve"> -</w:t>
      </w:r>
      <w:r w:rsidRPr="004147D5">
        <w:rPr>
          <w:rFonts w:ascii="Times New Roman" w:hAnsi="Times New Roman" w:cs="Times New Roman"/>
          <w:color w:val="000000" w:themeColor="text1"/>
          <w:sz w:val="28"/>
          <w:szCs w:val="28"/>
        </w:rPr>
        <w:t xml:space="preserve"> Площадь опоры спортсмена, находящегося в контакте с</w:t>
      </w:r>
      <w:r w:rsidRPr="001D6C03">
        <w:rPr>
          <w:rFonts w:ascii="Times New Roman" w:hAnsi="Times New Roman" w:cs="Times New Roman"/>
          <w:sz w:val="28"/>
          <w:szCs w:val="28"/>
        </w:rPr>
        <w:t xml:space="preserve"> твердой опорой</w:t>
      </w:r>
    </w:p>
    <w:p w:rsidR="001D6C03" w:rsidRPr="001D6C03" w:rsidRDefault="001D6C03" w:rsidP="001D6C03">
      <w:pPr>
        <w:spacing w:after="0" w:line="240" w:lineRule="auto"/>
        <w:ind w:firstLine="709"/>
        <w:jc w:val="both"/>
        <w:rPr>
          <w:rFonts w:ascii="Times New Roman" w:hAnsi="Times New Roman" w:cs="Times New Roman"/>
          <w:sz w:val="28"/>
          <w:szCs w:val="28"/>
        </w:rPr>
      </w:pPr>
    </w:p>
    <w:p w:rsid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lastRenderedPageBreak/>
        <w:t xml:space="preserve">Рассмотрим более подробно некоторые характеристики, которые позволяют оценивать способность тел сохранять равновесие. Такими характеристиками являются  коэффициент устойчивости  и  угол устойчивости. </w:t>
      </w:r>
    </w:p>
    <w:p w:rsidR="004147D5" w:rsidRPr="00F60B92" w:rsidRDefault="004147D5" w:rsidP="004147D5">
      <w:pPr>
        <w:spacing w:after="0" w:line="240" w:lineRule="auto"/>
        <w:ind w:firstLine="709"/>
        <w:jc w:val="both"/>
        <w:rPr>
          <w:rFonts w:ascii="Times New Roman" w:hAnsi="Times New Roman" w:cs="Times New Roman"/>
          <w:sz w:val="28"/>
          <w:szCs w:val="28"/>
        </w:rPr>
      </w:pPr>
      <w:r w:rsidRPr="00E8669F">
        <w:rPr>
          <w:rFonts w:ascii="Times New Roman" w:hAnsi="Times New Roman" w:cs="Times New Roman"/>
          <w:color w:val="000000" w:themeColor="text1"/>
          <w:sz w:val="28"/>
          <w:szCs w:val="28"/>
        </w:rPr>
        <w:t>Угол неустойчивости системы тел (</w:t>
      </w:r>
      <w:r w:rsidRPr="00E8669F">
        <w:rPr>
          <w:rFonts w:ascii="Times New Roman" w:hAnsi="Times New Roman" w:cs="Times New Roman"/>
          <w:color w:val="000000" w:themeColor="text1"/>
          <w:sz w:val="28"/>
          <w:szCs w:val="28"/>
          <w:lang w:val="en-US"/>
        </w:rPr>
        <w:t>φ</w:t>
      </w:r>
      <w:r w:rsidRPr="00E8669F">
        <w:rPr>
          <w:rFonts w:ascii="Times New Roman" w:hAnsi="Times New Roman" w:cs="Times New Roman"/>
          <w:color w:val="000000" w:themeColor="text1"/>
          <w:sz w:val="28"/>
          <w:szCs w:val="28"/>
          <w:vertAlign w:val="subscript"/>
        </w:rPr>
        <w:t>(с)</w:t>
      </w:r>
      <w:r w:rsidRPr="00E8669F">
        <w:rPr>
          <w:rFonts w:ascii="Times New Roman" w:hAnsi="Times New Roman" w:cs="Times New Roman"/>
          <w:color w:val="000000" w:themeColor="text1"/>
          <w:sz w:val="28"/>
          <w:szCs w:val="28"/>
        </w:rPr>
        <w:t>) определя</w:t>
      </w:r>
      <w:r>
        <w:rPr>
          <w:rFonts w:ascii="Times New Roman" w:hAnsi="Times New Roman" w:cs="Times New Roman"/>
          <w:color w:val="000000" w:themeColor="text1"/>
          <w:sz w:val="28"/>
          <w:szCs w:val="28"/>
        </w:rPr>
        <w:t>ет</w:t>
      </w:r>
      <w:r w:rsidRPr="00E8669F">
        <w:rPr>
          <w:rFonts w:ascii="Times New Roman" w:hAnsi="Times New Roman" w:cs="Times New Roman"/>
          <w:color w:val="000000" w:themeColor="text1"/>
          <w:sz w:val="28"/>
          <w:szCs w:val="28"/>
        </w:rPr>
        <w:t>ся как угол между точкой опоры и (ОЦМ</w:t>
      </w:r>
      <w:r w:rsidRPr="00E8669F">
        <w:rPr>
          <w:rFonts w:ascii="Times New Roman" w:hAnsi="Times New Roman" w:cs="Times New Roman"/>
          <w:color w:val="000000" w:themeColor="text1"/>
          <w:sz w:val="28"/>
          <w:szCs w:val="28"/>
          <w:vertAlign w:val="subscript"/>
        </w:rPr>
        <w:t>(С)</w:t>
      </w:r>
      <w:r w:rsidRPr="00E8669F">
        <w:rPr>
          <w:rFonts w:ascii="Times New Roman" w:hAnsi="Times New Roman" w:cs="Times New Roman"/>
          <w:color w:val="000000" w:themeColor="text1"/>
          <w:sz w:val="28"/>
          <w:szCs w:val="28"/>
        </w:rPr>
        <w:t>) по отношению к её высоте (</w:t>
      </w:r>
      <w:r w:rsidRPr="00E8669F">
        <w:rPr>
          <w:rFonts w:ascii="Times New Roman" w:hAnsi="Times New Roman" w:cs="Times New Roman"/>
          <w:color w:val="000000" w:themeColor="text1"/>
          <w:sz w:val="28"/>
          <w:szCs w:val="28"/>
          <w:lang w:val="en-US"/>
        </w:rPr>
        <w:t>h</w:t>
      </w:r>
      <w:r w:rsidRPr="00E8669F">
        <w:rPr>
          <w:rFonts w:ascii="Times New Roman" w:hAnsi="Times New Roman" w:cs="Times New Roman"/>
          <w:color w:val="000000" w:themeColor="text1"/>
          <w:sz w:val="28"/>
          <w:szCs w:val="28"/>
        </w:rPr>
        <w:t>-ОЦМ</w:t>
      </w:r>
      <w:r w:rsidRPr="00E8669F">
        <w:rPr>
          <w:rFonts w:ascii="Times New Roman" w:hAnsi="Times New Roman" w:cs="Times New Roman"/>
          <w:color w:val="000000" w:themeColor="text1"/>
          <w:sz w:val="28"/>
          <w:szCs w:val="28"/>
          <w:vertAlign w:val="subscript"/>
        </w:rPr>
        <w:t>(С)</w:t>
      </w:r>
      <w:r w:rsidRPr="00E8669F">
        <w:rPr>
          <w:rFonts w:ascii="Times New Roman" w:hAnsi="Times New Roman" w:cs="Times New Roman"/>
          <w:color w:val="000000" w:themeColor="text1"/>
          <w:sz w:val="28"/>
          <w:szCs w:val="28"/>
        </w:rPr>
        <w:t xml:space="preserve">). </w:t>
      </w:r>
      <w:r w:rsidRPr="00E8669F">
        <w:rPr>
          <w:rFonts w:ascii="Times New Roman" w:hAnsi="Times New Roman" w:cs="Times New Roman"/>
          <w:sz w:val="28"/>
          <w:szCs w:val="28"/>
        </w:rPr>
        <w:t xml:space="preserve">Расстояние от точки опоры до точки проекции </w:t>
      </w:r>
      <w:r w:rsidRPr="00E8669F">
        <w:rPr>
          <w:rFonts w:ascii="Times New Roman" w:hAnsi="Times New Roman" w:cs="Times New Roman"/>
          <w:color w:val="000000" w:themeColor="text1"/>
          <w:sz w:val="28"/>
          <w:szCs w:val="28"/>
        </w:rPr>
        <w:t>(ОЦМ</w:t>
      </w:r>
      <w:r w:rsidRPr="00E8669F">
        <w:rPr>
          <w:rFonts w:ascii="Times New Roman" w:hAnsi="Times New Roman" w:cs="Times New Roman"/>
          <w:color w:val="000000" w:themeColor="text1"/>
          <w:sz w:val="28"/>
          <w:szCs w:val="28"/>
          <w:vertAlign w:val="subscript"/>
        </w:rPr>
        <w:t>(С)</w:t>
      </w:r>
      <w:r w:rsidRPr="00E8669F">
        <w:rPr>
          <w:rFonts w:ascii="Times New Roman" w:hAnsi="Times New Roman" w:cs="Times New Roman"/>
          <w:color w:val="000000" w:themeColor="text1"/>
          <w:sz w:val="28"/>
          <w:szCs w:val="28"/>
        </w:rPr>
        <w:t xml:space="preserve">) показывает отношение к границе устойчивости тела </w:t>
      </w:r>
      <w:r w:rsidRPr="00E8669F">
        <w:rPr>
          <w:rFonts w:ascii="Times New Roman" w:hAnsi="Times New Roman" w:cs="Times New Roman"/>
          <w:sz w:val="28"/>
          <w:szCs w:val="28"/>
        </w:rPr>
        <w:t>(</w:t>
      </w:r>
      <w:proofErr w:type="spellStart"/>
      <w:r w:rsidRPr="00E8669F">
        <w:rPr>
          <w:rFonts w:ascii="Times New Roman" w:hAnsi="Times New Roman" w:cs="Times New Roman"/>
          <w:sz w:val="28"/>
          <w:szCs w:val="28"/>
          <w:lang w:val="en-US"/>
        </w:rPr>
        <w:t>d</w:t>
      </w:r>
      <w:r w:rsidRPr="00E8669F">
        <w:rPr>
          <w:rFonts w:ascii="Times New Roman" w:hAnsi="Times New Roman" w:cs="Times New Roman"/>
          <w:sz w:val="28"/>
          <w:szCs w:val="28"/>
          <w:vertAlign w:val="subscript"/>
          <w:lang w:val="en-US"/>
        </w:rPr>
        <w:t>lim</w:t>
      </w:r>
      <w:proofErr w:type="spellEnd"/>
      <w:r w:rsidRPr="00E8669F">
        <w:rPr>
          <w:rFonts w:ascii="Times New Roman" w:hAnsi="Times New Roman" w:cs="Times New Roman"/>
          <w:sz w:val="28"/>
          <w:szCs w:val="28"/>
        </w:rPr>
        <w:t>)</w:t>
      </w:r>
      <w:r w:rsidRPr="00E8669F">
        <w:rPr>
          <w:rFonts w:ascii="Times New Roman" w:hAnsi="Times New Roman" w:cs="Times New Roman"/>
          <w:color w:val="000000" w:themeColor="text1"/>
          <w:sz w:val="28"/>
          <w:szCs w:val="28"/>
        </w:rPr>
        <w:t>.</w:t>
      </w:r>
    </w:p>
    <w:p w:rsidR="004147D5" w:rsidRPr="004147D5" w:rsidRDefault="004147D5" w:rsidP="004147D5">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Коэффициент устойчивости определяется отношением момента силы тяжести, возвращающей отклоняемое тело в исходное положение,  к моменту силы, выводящей тело из состояния равновесия. В условиях ограниченно-</w:t>
      </w:r>
      <w:r>
        <w:rPr>
          <w:rFonts w:ascii="Times New Roman" w:hAnsi="Times New Roman" w:cs="Times New Roman"/>
          <w:sz w:val="28"/>
          <w:szCs w:val="28"/>
        </w:rPr>
        <w:t>у</w:t>
      </w:r>
      <w:r w:rsidRPr="004147D5">
        <w:rPr>
          <w:rFonts w:ascii="Times New Roman" w:hAnsi="Times New Roman" w:cs="Times New Roman"/>
          <w:color w:val="000000" w:themeColor="text1"/>
          <w:sz w:val="28"/>
          <w:szCs w:val="28"/>
        </w:rPr>
        <w:t>стойчивого положения тела спортсмена, представленного на рисунке  6.2,</w:t>
      </w:r>
      <w:r w:rsidRPr="001D6C03">
        <w:rPr>
          <w:rFonts w:ascii="Times New Roman" w:hAnsi="Times New Roman" w:cs="Times New Roman"/>
          <w:sz w:val="28"/>
          <w:szCs w:val="28"/>
        </w:rPr>
        <w:t xml:space="preserve"> возвращающей силой будет сила тяжести (</w:t>
      </w:r>
      <w:proofErr w:type="spellStart"/>
      <w:r w:rsidRPr="001D6C03">
        <w:rPr>
          <w:rFonts w:ascii="Times New Roman" w:hAnsi="Times New Roman" w:cs="Times New Roman"/>
          <w:sz w:val="28"/>
          <w:szCs w:val="28"/>
        </w:rPr>
        <w:t>mg</w:t>
      </w:r>
      <w:proofErr w:type="spellEnd"/>
      <w:r w:rsidRPr="001D6C03">
        <w:rPr>
          <w:rFonts w:ascii="Times New Roman" w:hAnsi="Times New Roman" w:cs="Times New Roman"/>
          <w:sz w:val="28"/>
          <w:szCs w:val="28"/>
        </w:rPr>
        <w:t>), а отклоняющей  –  сила действия со стороны соперника  (F).</w:t>
      </w:r>
    </w:p>
    <w:p w:rsidR="00F60B92" w:rsidRPr="00F60B92" w:rsidRDefault="00F60B92" w:rsidP="001650A3">
      <w:pPr>
        <w:spacing w:after="0" w:line="240" w:lineRule="auto"/>
        <w:ind w:firstLine="709"/>
        <w:jc w:val="center"/>
        <w:rPr>
          <w:rFonts w:ascii="Times New Roman" w:hAnsi="Times New Roman" w:cs="Times New Roman"/>
          <w:sz w:val="28"/>
          <w:szCs w:val="28"/>
          <w:lang w:val="en-US"/>
        </w:rPr>
      </w:pPr>
      <w:r w:rsidRPr="00F60B92">
        <w:rPr>
          <w:rFonts w:ascii="Times New Roman" w:hAnsi="Times New Roman" w:cs="Times New Roman"/>
          <w:noProof/>
          <w:sz w:val="28"/>
          <w:szCs w:val="28"/>
          <w:lang w:eastAsia="ru-RU"/>
        </w:rPr>
        <w:drawing>
          <wp:inline distT="0" distB="0" distL="0" distR="0">
            <wp:extent cx="2899719" cy="3259611"/>
            <wp:effectExtent l="19050" t="0" r="0" b="0"/>
            <wp:docPr id="2" name="Рисунок 1" descr="IMG_0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301.png"/>
                    <pic:cNvPicPr/>
                  </pic:nvPicPr>
                  <pic:blipFill>
                    <a:blip r:embed="rId5" cstate="print"/>
                    <a:srcRect l="14764" t="23991" r="24606" b="24914"/>
                    <a:stretch>
                      <a:fillRect/>
                    </a:stretch>
                  </pic:blipFill>
                  <pic:spPr>
                    <a:xfrm>
                      <a:off x="0" y="0"/>
                      <a:ext cx="2913585" cy="3275198"/>
                    </a:xfrm>
                    <a:prstGeom prst="rect">
                      <a:avLst/>
                    </a:prstGeom>
                  </pic:spPr>
                </pic:pic>
              </a:graphicData>
            </a:graphic>
          </wp:inline>
        </w:drawing>
      </w:r>
    </w:p>
    <w:p w:rsidR="001D6C03" w:rsidRPr="004147D5" w:rsidRDefault="001D6C03" w:rsidP="001D6C03">
      <w:pPr>
        <w:spacing w:after="0" w:line="240" w:lineRule="auto"/>
        <w:ind w:firstLine="709"/>
        <w:jc w:val="both"/>
        <w:rPr>
          <w:rFonts w:ascii="Times New Roman" w:hAnsi="Times New Roman" w:cs="Times New Roman"/>
          <w:sz w:val="28"/>
          <w:szCs w:val="28"/>
        </w:rPr>
      </w:pPr>
      <w:r w:rsidRPr="004147D5">
        <w:rPr>
          <w:rFonts w:ascii="Times New Roman" w:hAnsi="Times New Roman" w:cs="Times New Roman"/>
          <w:color w:val="000000" w:themeColor="text1"/>
          <w:sz w:val="28"/>
          <w:szCs w:val="28"/>
        </w:rPr>
        <w:t>Рис</w:t>
      </w:r>
      <w:r w:rsidR="004147D5" w:rsidRPr="004147D5">
        <w:rPr>
          <w:rFonts w:ascii="Times New Roman" w:hAnsi="Times New Roman" w:cs="Times New Roman"/>
          <w:color w:val="000000" w:themeColor="text1"/>
          <w:sz w:val="28"/>
          <w:szCs w:val="28"/>
        </w:rPr>
        <w:t>унок</w:t>
      </w:r>
      <w:r w:rsidRPr="004147D5">
        <w:rPr>
          <w:rFonts w:ascii="Times New Roman" w:hAnsi="Times New Roman" w:cs="Times New Roman"/>
          <w:color w:val="000000" w:themeColor="text1"/>
          <w:sz w:val="28"/>
          <w:szCs w:val="28"/>
        </w:rPr>
        <w:t xml:space="preserve"> </w:t>
      </w:r>
      <w:r w:rsidR="004147D5" w:rsidRPr="004147D5">
        <w:rPr>
          <w:rFonts w:ascii="Times New Roman" w:hAnsi="Times New Roman" w:cs="Times New Roman"/>
          <w:color w:val="000000" w:themeColor="text1"/>
          <w:sz w:val="28"/>
          <w:szCs w:val="28"/>
        </w:rPr>
        <w:t>6.2 -</w:t>
      </w:r>
      <w:r w:rsidRPr="004147D5">
        <w:rPr>
          <w:rFonts w:ascii="Times New Roman" w:hAnsi="Times New Roman" w:cs="Times New Roman"/>
          <w:color w:val="000000" w:themeColor="text1"/>
          <w:sz w:val="28"/>
          <w:szCs w:val="28"/>
        </w:rPr>
        <w:t xml:space="preserve"> Параметры, характеризующие степень устойчивости  тела</w:t>
      </w:r>
      <w:r w:rsidRPr="001D6C03">
        <w:rPr>
          <w:rFonts w:ascii="Times New Roman" w:hAnsi="Times New Roman" w:cs="Times New Roman"/>
          <w:sz w:val="28"/>
          <w:szCs w:val="28"/>
        </w:rPr>
        <w:t xml:space="preserve"> спортсмена, находящегося в контакте с твердой опорой</w:t>
      </w:r>
    </w:p>
    <w:p w:rsidR="00F60B92" w:rsidRDefault="00F60B92" w:rsidP="001D6C03">
      <w:pPr>
        <w:spacing w:after="0" w:line="240" w:lineRule="auto"/>
        <w:ind w:firstLine="709"/>
        <w:jc w:val="both"/>
        <w:rPr>
          <w:rFonts w:ascii="Times New Roman" w:hAnsi="Times New Roman" w:cs="Times New Roman"/>
          <w:color w:val="000000" w:themeColor="text1"/>
          <w:sz w:val="28"/>
          <w:szCs w:val="28"/>
        </w:rPr>
      </w:pPr>
    </w:p>
    <w:p w:rsid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Если учесть, что опрокидывание тела будет происходить относительно оси, проходящей  через крайнюю точку контакта с опорой (О), для представленного примера коэффициент устойчивости определяется по формуле:</w:t>
      </w:r>
    </w:p>
    <w:p w:rsidR="00F60B92" w:rsidRDefault="00F60B92" w:rsidP="001D6C03">
      <w:pPr>
        <w:spacing w:after="0" w:line="24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4"/>
        <w:gridCol w:w="1056"/>
        <w:gridCol w:w="399"/>
        <w:gridCol w:w="854"/>
        <w:gridCol w:w="5348"/>
      </w:tblGrid>
      <w:tr w:rsidR="00F60B92" w:rsidTr="00F60B92">
        <w:tc>
          <w:tcPr>
            <w:tcW w:w="1914" w:type="dxa"/>
          </w:tcPr>
          <w:p w:rsidR="00F60B92" w:rsidRDefault="00F60B92" w:rsidP="001D6C03">
            <w:pPr>
              <w:jc w:val="both"/>
              <w:rPr>
                <w:rFonts w:ascii="Times New Roman" w:hAnsi="Times New Roman" w:cs="Times New Roman"/>
                <w:sz w:val="28"/>
                <w:szCs w:val="28"/>
              </w:rPr>
            </w:pPr>
          </w:p>
        </w:tc>
        <w:tc>
          <w:tcPr>
            <w:tcW w:w="1056" w:type="dxa"/>
          </w:tcPr>
          <w:p w:rsidR="00F60B92" w:rsidRDefault="00F60B92" w:rsidP="001D6C03">
            <w:pPr>
              <w:jc w:val="both"/>
              <w:rPr>
                <w:rFonts w:ascii="Times New Roman" w:hAnsi="Times New Roman" w:cs="Times New Roman"/>
                <w:sz w:val="28"/>
                <w:szCs w:val="28"/>
              </w:rPr>
            </w:pPr>
            <w:r w:rsidRPr="001D6C03">
              <w:rPr>
                <w:rFonts w:ascii="Times New Roman" w:hAnsi="Times New Roman" w:cs="Times New Roman"/>
                <w:sz w:val="28"/>
                <w:szCs w:val="28"/>
              </w:rPr>
              <w:t>М</w:t>
            </w:r>
            <w:r w:rsidRPr="00F60B92">
              <w:rPr>
                <w:rFonts w:ascii="Times New Roman" w:hAnsi="Times New Roman" w:cs="Times New Roman"/>
                <w:sz w:val="28"/>
                <w:szCs w:val="28"/>
                <w:vertAlign w:val="subscript"/>
              </w:rPr>
              <w:t>уст</w:t>
            </w:r>
          </w:p>
        </w:tc>
        <w:tc>
          <w:tcPr>
            <w:tcW w:w="399" w:type="dxa"/>
          </w:tcPr>
          <w:p w:rsidR="00F60B92" w:rsidRDefault="00F60B92" w:rsidP="001D6C03">
            <w:pPr>
              <w:jc w:val="both"/>
              <w:rPr>
                <w:rFonts w:ascii="Times New Roman" w:hAnsi="Times New Roman" w:cs="Times New Roman"/>
                <w:sz w:val="28"/>
                <w:szCs w:val="28"/>
              </w:rPr>
            </w:pPr>
          </w:p>
        </w:tc>
        <w:tc>
          <w:tcPr>
            <w:tcW w:w="854" w:type="dxa"/>
          </w:tcPr>
          <w:p w:rsidR="00F60B92" w:rsidRDefault="00F60B92" w:rsidP="001D6C03">
            <w:pPr>
              <w:jc w:val="both"/>
              <w:rPr>
                <w:rFonts w:ascii="Times New Roman" w:hAnsi="Times New Roman" w:cs="Times New Roman"/>
                <w:sz w:val="28"/>
                <w:szCs w:val="28"/>
              </w:rPr>
            </w:pPr>
            <w:r w:rsidRPr="001D6C03">
              <w:rPr>
                <w:rFonts w:ascii="Times New Roman" w:hAnsi="Times New Roman" w:cs="Times New Roman"/>
                <w:sz w:val="28"/>
                <w:szCs w:val="28"/>
              </w:rPr>
              <w:t>mgd</w:t>
            </w:r>
            <w:r w:rsidRPr="00F60B92">
              <w:rPr>
                <w:rFonts w:ascii="Times New Roman" w:hAnsi="Times New Roman" w:cs="Times New Roman"/>
                <w:sz w:val="28"/>
                <w:szCs w:val="28"/>
                <w:vertAlign w:val="subscript"/>
              </w:rPr>
              <w:t>1</w:t>
            </w:r>
          </w:p>
        </w:tc>
        <w:tc>
          <w:tcPr>
            <w:tcW w:w="5348" w:type="dxa"/>
          </w:tcPr>
          <w:p w:rsidR="00F60B92" w:rsidRDefault="00F60B92" w:rsidP="001D6C03">
            <w:pPr>
              <w:jc w:val="both"/>
              <w:rPr>
                <w:rFonts w:ascii="Times New Roman" w:hAnsi="Times New Roman" w:cs="Times New Roman"/>
                <w:sz w:val="28"/>
                <w:szCs w:val="28"/>
              </w:rPr>
            </w:pPr>
          </w:p>
        </w:tc>
      </w:tr>
      <w:tr w:rsidR="00F60B92" w:rsidRPr="004147D5" w:rsidTr="00F60B92">
        <w:tc>
          <w:tcPr>
            <w:tcW w:w="1914" w:type="dxa"/>
          </w:tcPr>
          <w:p w:rsidR="00F60B92" w:rsidRPr="004147D5" w:rsidRDefault="00F60B92" w:rsidP="00F60B92">
            <w:pPr>
              <w:jc w:val="right"/>
              <w:rPr>
                <w:rFonts w:ascii="Times New Roman" w:hAnsi="Times New Roman" w:cs="Times New Roman"/>
                <w:color w:val="000000" w:themeColor="text1"/>
                <w:sz w:val="28"/>
                <w:szCs w:val="28"/>
              </w:rPr>
            </w:pPr>
            <w:r w:rsidRPr="004147D5">
              <w:rPr>
                <w:rFonts w:ascii="Times New Roman" w:hAnsi="Times New Roman" w:cs="Times New Roman"/>
                <w:color w:val="000000" w:themeColor="text1"/>
                <w:sz w:val="28"/>
                <w:szCs w:val="28"/>
              </w:rPr>
              <w:t>К</w:t>
            </w:r>
            <w:r w:rsidRPr="004147D5">
              <w:rPr>
                <w:rFonts w:ascii="Times New Roman" w:hAnsi="Times New Roman" w:cs="Times New Roman"/>
                <w:color w:val="000000" w:themeColor="text1"/>
                <w:sz w:val="28"/>
                <w:szCs w:val="28"/>
                <w:vertAlign w:val="subscript"/>
              </w:rPr>
              <w:t>уст</w:t>
            </w:r>
            <w:r w:rsidRPr="004147D5">
              <w:rPr>
                <w:rFonts w:ascii="Times New Roman" w:hAnsi="Times New Roman" w:cs="Times New Roman"/>
                <w:color w:val="000000" w:themeColor="text1"/>
                <w:sz w:val="28"/>
                <w:szCs w:val="28"/>
              </w:rPr>
              <w:t xml:space="preserve"> =  </w:t>
            </w:r>
          </w:p>
        </w:tc>
        <w:tc>
          <w:tcPr>
            <w:tcW w:w="1056" w:type="dxa"/>
          </w:tcPr>
          <w:p w:rsidR="00F60B92" w:rsidRPr="004147D5" w:rsidRDefault="00F60B92" w:rsidP="001D6C03">
            <w:pPr>
              <w:jc w:val="both"/>
              <w:rPr>
                <w:rFonts w:ascii="Times New Roman" w:hAnsi="Times New Roman" w:cs="Times New Roman"/>
                <w:color w:val="000000" w:themeColor="text1"/>
                <w:sz w:val="28"/>
                <w:szCs w:val="28"/>
              </w:rPr>
            </w:pPr>
            <w:r w:rsidRPr="004147D5">
              <w:rPr>
                <w:rFonts w:ascii="Times New Roman" w:hAnsi="Times New Roman" w:cs="Times New Roman"/>
                <w:color w:val="000000" w:themeColor="text1"/>
                <w:sz w:val="28"/>
                <w:szCs w:val="28"/>
              </w:rPr>
              <w:t>———</w:t>
            </w:r>
          </w:p>
        </w:tc>
        <w:tc>
          <w:tcPr>
            <w:tcW w:w="399" w:type="dxa"/>
          </w:tcPr>
          <w:p w:rsidR="00F60B92" w:rsidRPr="004147D5" w:rsidRDefault="00F60B92" w:rsidP="001D6C03">
            <w:pPr>
              <w:jc w:val="both"/>
              <w:rPr>
                <w:rFonts w:ascii="Times New Roman" w:hAnsi="Times New Roman" w:cs="Times New Roman"/>
                <w:color w:val="000000" w:themeColor="text1"/>
                <w:sz w:val="28"/>
                <w:szCs w:val="28"/>
              </w:rPr>
            </w:pPr>
            <w:r w:rsidRPr="004147D5">
              <w:rPr>
                <w:rFonts w:ascii="Times New Roman" w:hAnsi="Times New Roman" w:cs="Times New Roman"/>
                <w:color w:val="000000" w:themeColor="text1"/>
                <w:sz w:val="28"/>
                <w:szCs w:val="28"/>
              </w:rPr>
              <w:t>=</w:t>
            </w:r>
          </w:p>
        </w:tc>
        <w:tc>
          <w:tcPr>
            <w:tcW w:w="854" w:type="dxa"/>
          </w:tcPr>
          <w:p w:rsidR="00F60B92" w:rsidRPr="004147D5" w:rsidRDefault="00F60B92" w:rsidP="001D6C03">
            <w:pPr>
              <w:jc w:val="both"/>
              <w:rPr>
                <w:rFonts w:ascii="Times New Roman" w:hAnsi="Times New Roman" w:cs="Times New Roman"/>
                <w:color w:val="000000" w:themeColor="text1"/>
                <w:sz w:val="28"/>
                <w:szCs w:val="28"/>
              </w:rPr>
            </w:pPr>
            <w:r w:rsidRPr="004147D5">
              <w:rPr>
                <w:rFonts w:ascii="Times New Roman" w:hAnsi="Times New Roman" w:cs="Times New Roman"/>
                <w:color w:val="000000" w:themeColor="text1"/>
                <w:sz w:val="28"/>
                <w:szCs w:val="28"/>
              </w:rPr>
              <w:t>——</w:t>
            </w:r>
          </w:p>
        </w:tc>
        <w:tc>
          <w:tcPr>
            <w:tcW w:w="5348" w:type="dxa"/>
          </w:tcPr>
          <w:p w:rsidR="00F60B92" w:rsidRPr="004147D5" w:rsidRDefault="00F60B92" w:rsidP="004147D5">
            <w:pPr>
              <w:jc w:val="right"/>
              <w:rPr>
                <w:rFonts w:ascii="Times New Roman" w:hAnsi="Times New Roman" w:cs="Times New Roman"/>
                <w:color w:val="000000" w:themeColor="text1"/>
                <w:sz w:val="28"/>
                <w:szCs w:val="28"/>
              </w:rPr>
            </w:pPr>
            <w:r w:rsidRPr="004147D5">
              <w:rPr>
                <w:rFonts w:ascii="Times New Roman" w:hAnsi="Times New Roman" w:cs="Times New Roman"/>
                <w:color w:val="000000" w:themeColor="text1"/>
                <w:sz w:val="28"/>
                <w:szCs w:val="28"/>
              </w:rPr>
              <w:t>(</w:t>
            </w:r>
            <w:r w:rsidR="004147D5" w:rsidRPr="004147D5">
              <w:rPr>
                <w:rFonts w:ascii="Times New Roman" w:hAnsi="Times New Roman" w:cs="Times New Roman"/>
                <w:color w:val="000000" w:themeColor="text1"/>
                <w:sz w:val="28"/>
                <w:szCs w:val="28"/>
              </w:rPr>
              <w:t>6.1</w:t>
            </w:r>
            <w:r w:rsidRPr="004147D5">
              <w:rPr>
                <w:rFonts w:ascii="Times New Roman" w:hAnsi="Times New Roman" w:cs="Times New Roman"/>
                <w:color w:val="000000" w:themeColor="text1"/>
                <w:sz w:val="28"/>
                <w:szCs w:val="28"/>
              </w:rPr>
              <w:t>)</w:t>
            </w:r>
          </w:p>
        </w:tc>
      </w:tr>
      <w:tr w:rsidR="00F60B92" w:rsidTr="00F60B92">
        <w:tc>
          <w:tcPr>
            <w:tcW w:w="1914" w:type="dxa"/>
          </w:tcPr>
          <w:p w:rsidR="00F60B92" w:rsidRDefault="00F60B92" w:rsidP="001D6C03">
            <w:pPr>
              <w:jc w:val="both"/>
              <w:rPr>
                <w:rFonts w:ascii="Times New Roman" w:hAnsi="Times New Roman" w:cs="Times New Roman"/>
                <w:sz w:val="28"/>
                <w:szCs w:val="28"/>
              </w:rPr>
            </w:pPr>
          </w:p>
        </w:tc>
        <w:tc>
          <w:tcPr>
            <w:tcW w:w="1056" w:type="dxa"/>
          </w:tcPr>
          <w:p w:rsidR="00F60B92" w:rsidRDefault="00F60B92" w:rsidP="001D6C03">
            <w:pPr>
              <w:jc w:val="both"/>
              <w:rPr>
                <w:rFonts w:ascii="Times New Roman" w:hAnsi="Times New Roman" w:cs="Times New Roman"/>
                <w:sz w:val="28"/>
                <w:szCs w:val="28"/>
              </w:rPr>
            </w:pPr>
            <w:proofErr w:type="spellStart"/>
            <w:r w:rsidRPr="001D6C03">
              <w:rPr>
                <w:rFonts w:ascii="Times New Roman" w:hAnsi="Times New Roman" w:cs="Times New Roman"/>
                <w:sz w:val="28"/>
                <w:szCs w:val="28"/>
              </w:rPr>
              <w:t>М</w:t>
            </w:r>
            <w:r w:rsidRPr="00F60B92">
              <w:rPr>
                <w:rFonts w:ascii="Times New Roman" w:hAnsi="Times New Roman" w:cs="Times New Roman"/>
                <w:sz w:val="28"/>
                <w:szCs w:val="28"/>
                <w:vertAlign w:val="subscript"/>
              </w:rPr>
              <w:t>откл</w:t>
            </w:r>
            <w:proofErr w:type="spellEnd"/>
          </w:p>
        </w:tc>
        <w:tc>
          <w:tcPr>
            <w:tcW w:w="399" w:type="dxa"/>
          </w:tcPr>
          <w:p w:rsidR="00F60B92" w:rsidRDefault="00F60B92" w:rsidP="001D6C03">
            <w:pPr>
              <w:jc w:val="both"/>
              <w:rPr>
                <w:rFonts w:ascii="Times New Roman" w:hAnsi="Times New Roman" w:cs="Times New Roman"/>
                <w:sz w:val="28"/>
                <w:szCs w:val="28"/>
              </w:rPr>
            </w:pPr>
          </w:p>
        </w:tc>
        <w:tc>
          <w:tcPr>
            <w:tcW w:w="854" w:type="dxa"/>
          </w:tcPr>
          <w:p w:rsidR="00F60B92" w:rsidRDefault="00F60B92" w:rsidP="001D6C03">
            <w:pPr>
              <w:jc w:val="both"/>
              <w:rPr>
                <w:rFonts w:ascii="Times New Roman" w:hAnsi="Times New Roman" w:cs="Times New Roman"/>
                <w:sz w:val="28"/>
                <w:szCs w:val="28"/>
              </w:rPr>
            </w:pPr>
            <w:r w:rsidRPr="001D6C03">
              <w:rPr>
                <w:rFonts w:ascii="Times New Roman" w:hAnsi="Times New Roman" w:cs="Times New Roman"/>
                <w:sz w:val="28"/>
                <w:szCs w:val="28"/>
              </w:rPr>
              <w:t>Fd</w:t>
            </w:r>
            <w:r w:rsidRPr="00F60B92">
              <w:rPr>
                <w:rFonts w:ascii="Times New Roman" w:hAnsi="Times New Roman" w:cs="Times New Roman"/>
                <w:sz w:val="28"/>
                <w:szCs w:val="28"/>
                <w:vertAlign w:val="subscript"/>
              </w:rPr>
              <w:t>2</w:t>
            </w:r>
          </w:p>
        </w:tc>
        <w:tc>
          <w:tcPr>
            <w:tcW w:w="5348" w:type="dxa"/>
          </w:tcPr>
          <w:p w:rsidR="00F60B92" w:rsidRDefault="00F60B92" w:rsidP="001D6C03">
            <w:pPr>
              <w:jc w:val="both"/>
              <w:rPr>
                <w:rFonts w:ascii="Times New Roman" w:hAnsi="Times New Roman" w:cs="Times New Roman"/>
                <w:sz w:val="28"/>
                <w:szCs w:val="28"/>
              </w:rPr>
            </w:pPr>
          </w:p>
        </w:tc>
      </w:tr>
    </w:tbl>
    <w:p w:rsidR="00F60B92" w:rsidRPr="001D6C03" w:rsidRDefault="00F60B92" w:rsidP="001D6C03">
      <w:pPr>
        <w:spacing w:after="0" w:line="240" w:lineRule="auto"/>
        <w:ind w:firstLine="709"/>
        <w:jc w:val="both"/>
        <w:rPr>
          <w:rFonts w:ascii="Times New Roman" w:hAnsi="Times New Roman" w:cs="Times New Roman"/>
          <w:sz w:val="28"/>
          <w:szCs w:val="28"/>
        </w:rPr>
      </w:pP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где d</w:t>
      </w:r>
      <w:r w:rsidRPr="00F60B92">
        <w:rPr>
          <w:rFonts w:ascii="Times New Roman" w:hAnsi="Times New Roman" w:cs="Times New Roman"/>
          <w:sz w:val="28"/>
          <w:szCs w:val="28"/>
          <w:vertAlign w:val="subscript"/>
        </w:rPr>
        <w:t>1</w:t>
      </w:r>
      <w:r w:rsidR="00F60B92">
        <w:rPr>
          <w:rFonts w:ascii="Times New Roman" w:hAnsi="Times New Roman" w:cs="Times New Roman"/>
          <w:sz w:val="28"/>
          <w:szCs w:val="28"/>
        </w:rPr>
        <w:t xml:space="preserve"> </w:t>
      </w:r>
      <w:r w:rsidRPr="001D6C03">
        <w:rPr>
          <w:rFonts w:ascii="Times New Roman" w:hAnsi="Times New Roman" w:cs="Times New Roman"/>
          <w:sz w:val="28"/>
          <w:szCs w:val="28"/>
        </w:rPr>
        <w:t>и d</w:t>
      </w:r>
      <w:r w:rsidRPr="00F60B92">
        <w:rPr>
          <w:rFonts w:ascii="Times New Roman" w:hAnsi="Times New Roman" w:cs="Times New Roman"/>
          <w:sz w:val="28"/>
          <w:szCs w:val="28"/>
          <w:vertAlign w:val="subscript"/>
        </w:rPr>
        <w:t>2</w:t>
      </w:r>
      <w:r w:rsidRPr="001D6C03">
        <w:rPr>
          <w:rFonts w:ascii="Times New Roman" w:hAnsi="Times New Roman" w:cs="Times New Roman"/>
          <w:sz w:val="28"/>
          <w:szCs w:val="28"/>
        </w:rPr>
        <w:t xml:space="preserve"> – соответственно плечи силы тяжести и опрокидывающей силы (F) относительно оси, проходящей через точку опрокидывания (О).</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lastRenderedPageBreak/>
        <w:t>Тело сохраняет устойчивое положение, если величина коэффициента устойчивости больше или ровна единице. При снижении данного показателя</w:t>
      </w:r>
      <w:r w:rsidR="00F60B92">
        <w:rPr>
          <w:rFonts w:ascii="Times New Roman" w:hAnsi="Times New Roman" w:cs="Times New Roman"/>
          <w:sz w:val="28"/>
          <w:szCs w:val="28"/>
        </w:rPr>
        <w:t xml:space="preserve"> </w:t>
      </w:r>
      <w:r w:rsidRPr="001D6C03">
        <w:rPr>
          <w:rFonts w:ascii="Times New Roman" w:hAnsi="Times New Roman" w:cs="Times New Roman"/>
          <w:sz w:val="28"/>
          <w:szCs w:val="28"/>
        </w:rPr>
        <w:t>до значения меньше единицы тело будет опрокидываться.</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Угол устойчивости  –  это угол, образованный вертикалью и линией, соединяющей ОЦ</w:t>
      </w:r>
      <w:r w:rsidR="004147D5">
        <w:rPr>
          <w:rFonts w:ascii="Times New Roman" w:hAnsi="Times New Roman" w:cs="Times New Roman"/>
          <w:sz w:val="28"/>
          <w:szCs w:val="28"/>
        </w:rPr>
        <w:t>М</w:t>
      </w:r>
      <w:r w:rsidRPr="001D6C03">
        <w:rPr>
          <w:rFonts w:ascii="Times New Roman" w:hAnsi="Times New Roman" w:cs="Times New Roman"/>
          <w:sz w:val="28"/>
          <w:szCs w:val="28"/>
        </w:rPr>
        <w:t xml:space="preserve"> с граничной точкой опоры, относительно которой возможно опрокидывание тела. Этот угол обозначен на рисунке как  </w:t>
      </w:r>
      <w:r w:rsidR="00F60B92">
        <w:rPr>
          <w:rFonts w:ascii="Times New Roman" w:hAnsi="Times New Roman" w:cs="Times New Roman"/>
          <w:sz w:val="28"/>
          <w:szCs w:val="28"/>
        </w:rPr>
        <w:t>α</w:t>
      </w:r>
      <w:r w:rsidRPr="001650A3">
        <w:rPr>
          <w:rFonts w:ascii="Times New Roman" w:hAnsi="Times New Roman" w:cs="Times New Roman"/>
          <w:sz w:val="28"/>
          <w:szCs w:val="28"/>
          <w:vertAlign w:val="subscript"/>
        </w:rPr>
        <w:t>1</w:t>
      </w:r>
      <w:r w:rsidRPr="001D6C03">
        <w:rPr>
          <w:rFonts w:ascii="Times New Roman" w:hAnsi="Times New Roman" w:cs="Times New Roman"/>
          <w:sz w:val="28"/>
          <w:szCs w:val="28"/>
        </w:rPr>
        <w:t xml:space="preserve">  –  в направлении </w:t>
      </w:r>
      <w:r w:rsidR="00F60B92">
        <w:rPr>
          <w:rFonts w:ascii="Times New Roman" w:hAnsi="Times New Roman" w:cs="Times New Roman"/>
          <w:sz w:val="28"/>
          <w:szCs w:val="28"/>
        </w:rPr>
        <w:t>«</w:t>
      </w:r>
      <w:r w:rsidRPr="001D6C03">
        <w:rPr>
          <w:rFonts w:ascii="Times New Roman" w:hAnsi="Times New Roman" w:cs="Times New Roman"/>
          <w:sz w:val="28"/>
          <w:szCs w:val="28"/>
        </w:rPr>
        <w:t>назад</w:t>
      </w:r>
      <w:r w:rsidR="00F60B92">
        <w:rPr>
          <w:rFonts w:ascii="Times New Roman" w:hAnsi="Times New Roman" w:cs="Times New Roman"/>
          <w:sz w:val="28"/>
          <w:szCs w:val="28"/>
        </w:rPr>
        <w:t>»</w:t>
      </w:r>
      <w:r w:rsidRPr="001D6C03">
        <w:rPr>
          <w:rFonts w:ascii="Times New Roman" w:hAnsi="Times New Roman" w:cs="Times New Roman"/>
          <w:sz w:val="28"/>
          <w:szCs w:val="28"/>
        </w:rPr>
        <w:t xml:space="preserve"> и </w:t>
      </w:r>
      <w:r w:rsidR="00F60B92">
        <w:rPr>
          <w:rFonts w:ascii="Times New Roman" w:hAnsi="Times New Roman" w:cs="Times New Roman"/>
          <w:sz w:val="28"/>
          <w:szCs w:val="28"/>
        </w:rPr>
        <w:t>α</w:t>
      </w:r>
      <w:r w:rsidRPr="001650A3">
        <w:rPr>
          <w:rFonts w:ascii="Times New Roman" w:hAnsi="Times New Roman" w:cs="Times New Roman"/>
          <w:sz w:val="28"/>
          <w:szCs w:val="28"/>
          <w:vertAlign w:val="subscript"/>
        </w:rPr>
        <w:t>2</w:t>
      </w:r>
      <w:r w:rsidRPr="001D6C03">
        <w:rPr>
          <w:rFonts w:ascii="Times New Roman" w:hAnsi="Times New Roman" w:cs="Times New Roman"/>
          <w:sz w:val="28"/>
          <w:szCs w:val="28"/>
        </w:rPr>
        <w:t xml:space="preserve"> – в направлении </w:t>
      </w:r>
      <w:r w:rsidR="00F60B92">
        <w:rPr>
          <w:rFonts w:ascii="Times New Roman" w:hAnsi="Times New Roman" w:cs="Times New Roman"/>
          <w:sz w:val="28"/>
          <w:szCs w:val="28"/>
        </w:rPr>
        <w:t>«</w:t>
      </w:r>
      <w:r w:rsidRPr="001D6C03">
        <w:rPr>
          <w:rFonts w:ascii="Times New Roman" w:hAnsi="Times New Roman" w:cs="Times New Roman"/>
          <w:sz w:val="28"/>
          <w:szCs w:val="28"/>
        </w:rPr>
        <w:t>вперед</w:t>
      </w:r>
      <w:r w:rsidR="00F60B92">
        <w:rPr>
          <w:rFonts w:ascii="Times New Roman" w:hAnsi="Times New Roman" w:cs="Times New Roman"/>
          <w:sz w:val="28"/>
          <w:szCs w:val="28"/>
        </w:rPr>
        <w:t>»</w:t>
      </w:r>
      <w:r w:rsidRPr="001D6C03">
        <w:rPr>
          <w:rFonts w:ascii="Times New Roman" w:hAnsi="Times New Roman" w:cs="Times New Roman"/>
          <w:sz w:val="28"/>
          <w:szCs w:val="28"/>
        </w:rPr>
        <w:t>.</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Последняя характеристика позволяет оценить способность тела сопротивляться опрокидыванию вне зависимости от величины силы, стремящейся к этому. Так, чем большее значение имеет данный угол, тем более устойчивым является тело. Исходя из оценки угла устойчивости, можно сделать заключение о влиянии высоты расположения ОЦ</w:t>
      </w:r>
      <w:r w:rsidR="004147D5">
        <w:rPr>
          <w:rFonts w:ascii="Times New Roman" w:hAnsi="Times New Roman" w:cs="Times New Roman"/>
          <w:sz w:val="28"/>
          <w:szCs w:val="28"/>
        </w:rPr>
        <w:t>М</w:t>
      </w:r>
      <w:r w:rsidRPr="001D6C03">
        <w:rPr>
          <w:rFonts w:ascii="Times New Roman" w:hAnsi="Times New Roman" w:cs="Times New Roman"/>
          <w:sz w:val="28"/>
          <w:szCs w:val="28"/>
        </w:rPr>
        <w:t xml:space="preserve"> тела на его устойчивость по отношению к опрокидыванию. Так, тело будет тем устойчивее, чем ниже расположен его ОЦ</w:t>
      </w:r>
      <w:r w:rsidR="004147D5">
        <w:rPr>
          <w:rFonts w:ascii="Times New Roman" w:hAnsi="Times New Roman" w:cs="Times New Roman"/>
          <w:sz w:val="28"/>
          <w:szCs w:val="28"/>
        </w:rPr>
        <w:t>М</w:t>
      </w:r>
      <w:r w:rsidRPr="001D6C03">
        <w:rPr>
          <w:rFonts w:ascii="Times New Roman" w:hAnsi="Times New Roman" w:cs="Times New Roman"/>
          <w:sz w:val="28"/>
          <w:szCs w:val="28"/>
        </w:rPr>
        <w:t>.</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Положение,  в котором тело может находиться без движения,  называется положением равновесия.  Последнее может иметь более или менее стабильный характер. Обычно в механике рассматривают три вида равновесия – устойчивое, неустойчивое и безразличное.</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 xml:space="preserve">В случае  неустойчивого равновесия  при отклонении тела от положения равновесия возникают силы, стремящиеся отклонить тело еще </w:t>
      </w:r>
      <w:r w:rsidRPr="004147D5">
        <w:rPr>
          <w:rFonts w:ascii="Times New Roman" w:hAnsi="Times New Roman" w:cs="Times New Roman"/>
          <w:color w:val="000000" w:themeColor="text1"/>
          <w:sz w:val="28"/>
          <w:szCs w:val="28"/>
        </w:rPr>
        <w:t>больше. Такая ситуация наблюдается, если спортсмен находится в равновесии, выполняя стойку на руках на перекладине (рис</w:t>
      </w:r>
      <w:r w:rsidR="004147D5" w:rsidRPr="004147D5">
        <w:rPr>
          <w:rFonts w:ascii="Times New Roman" w:hAnsi="Times New Roman" w:cs="Times New Roman"/>
          <w:color w:val="000000" w:themeColor="text1"/>
          <w:sz w:val="28"/>
          <w:szCs w:val="28"/>
        </w:rPr>
        <w:t>унок</w:t>
      </w:r>
      <w:r w:rsidRPr="004147D5">
        <w:rPr>
          <w:rFonts w:ascii="Times New Roman" w:hAnsi="Times New Roman" w:cs="Times New Roman"/>
          <w:color w:val="000000" w:themeColor="text1"/>
          <w:sz w:val="28"/>
          <w:szCs w:val="28"/>
        </w:rPr>
        <w:t xml:space="preserve">  </w:t>
      </w:r>
      <w:r w:rsidR="004147D5" w:rsidRPr="004147D5">
        <w:rPr>
          <w:rFonts w:ascii="Times New Roman" w:hAnsi="Times New Roman" w:cs="Times New Roman"/>
          <w:color w:val="000000" w:themeColor="text1"/>
          <w:sz w:val="28"/>
          <w:szCs w:val="28"/>
        </w:rPr>
        <w:t>6.3</w:t>
      </w:r>
      <w:r w:rsidRPr="004147D5">
        <w:rPr>
          <w:rFonts w:ascii="Times New Roman" w:hAnsi="Times New Roman" w:cs="Times New Roman"/>
          <w:color w:val="000000" w:themeColor="text1"/>
          <w:sz w:val="28"/>
          <w:szCs w:val="28"/>
        </w:rPr>
        <w:t>а). Незначительное отклонение тела в любом направлении в данном случае приводит к образованию момента силы тяжести, отклоняющего тело еще дальше от положения равновесия. Если при отклонении от положения равновесия возникают силы, стремящиеся вернуть тело в исходное состояние, такое равновесие называется  устойчивым. Примером такого равновесия является положение спортсмена, висящего на перекладине (рис</w:t>
      </w:r>
      <w:r w:rsidR="004147D5" w:rsidRPr="004147D5">
        <w:rPr>
          <w:rFonts w:ascii="Times New Roman" w:hAnsi="Times New Roman" w:cs="Times New Roman"/>
          <w:color w:val="000000" w:themeColor="text1"/>
          <w:sz w:val="28"/>
          <w:szCs w:val="28"/>
        </w:rPr>
        <w:t>унок</w:t>
      </w:r>
      <w:r w:rsidRPr="004147D5">
        <w:rPr>
          <w:rFonts w:ascii="Times New Roman" w:hAnsi="Times New Roman" w:cs="Times New Roman"/>
          <w:color w:val="000000" w:themeColor="text1"/>
          <w:sz w:val="28"/>
          <w:szCs w:val="28"/>
        </w:rPr>
        <w:t xml:space="preserve"> </w:t>
      </w:r>
      <w:r w:rsidR="004147D5" w:rsidRPr="004147D5">
        <w:rPr>
          <w:rFonts w:ascii="Times New Roman" w:hAnsi="Times New Roman" w:cs="Times New Roman"/>
          <w:color w:val="000000" w:themeColor="text1"/>
          <w:sz w:val="28"/>
          <w:szCs w:val="28"/>
        </w:rPr>
        <w:t>6.3</w:t>
      </w:r>
      <w:r w:rsidRPr="004147D5">
        <w:rPr>
          <w:rFonts w:ascii="Times New Roman" w:hAnsi="Times New Roman" w:cs="Times New Roman"/>
          <w:color w:val="000000" w:themeColor="text1"/>
          <w:sz w:val="28"/>
          <w:szCs w:val="28"/>
        </w:rPr>
        <w:t>б). Здесь при отклонении тела от положения равновесия в любом</w:t>
      </w:r>
      <w:r w:rsidRPr="001D6C03">
        <w:rPr>
          <w:rFonts w:ascii="Times New Roman" w:hAnsi="Times New Roman" w:cs="Times New Roman"/>
          <w:sz w:val="28"/>
          <w:szCs w:val="28"/>
        </w:rPr>
        <w:t xml:space="preserve"> направлении возникает момент силы тяжести, возвращающий тело в исходное положение. </w:t>
      </w:r>
    </w:p>
    <w:p w:rsidR="00F60B92" w:rsidRDefault="001650A3" w:rsidP="001650A3">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353050" cy="2476500"/>
            <wp:effectExtent l="19050" t="0" r="0" b="0"/>
            <wp:docPr id="3" name="Рисунок 2" descr="равновеси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авновесие.gif"/>
                    <pic:cNvPicPr/>
                  </pic:nvPicPr>
                  <pic:blipFill>
                    <a:blip r:embed="rId6" cstate="print"/>
                    <a:stretch>
                      <a:fillRect/>
                    </a:stretch>
                  </pic:blipFill>
                  <pic:spPr>
                    <a:xfrm>
                      <a:off x="0" y="0"/>
                      <a:ext cx="5353050" cy="2476500"/>
                    </a:xfrm>
                    <a:prstGeom prst="rect">
                      <a:avLst/>
                    </a:prstGeom>
                  </pic:spPr>
                </pic:pic>
              </a:graphicData>
            </a:graphic>
          </wp:inline>
        </w:drawing>
      </w:r>
    </w:p>
    <w:p w:rsidR="001D6C03" w:rsidRPr="004147D5" w:rsidRDefault="001D6C03" w:rsidP="001D6C03">
      <w:pPr>
        <w:spacing w:after="0" w:line="240" w:lineRule="auto"/>
        <w:ind w:firstLine="709"/>
        <w:jc w:val="both"/>
        <w:rPr>
          <w:rFonts w:ascii="Times New Roman" w:hAnsi="Times New Roman" w:cs="Times New Roman"/>
          <w:color w:val="000000" w:themeColor="text1"/>
          <w:sz w:val="28"/>
          <w:szCs w:val="28"/>
        </w:rPr>
      </w:pPr>
      <w:r w:rsidRPr="004147D5">
        <w:rPr>
          <w:rFonts w:ascii="Times New Roman" w:hAnsi="Times New Roman" w:cs="Times New Roman"/>
          <w:color w:val="000000" w:themeColor="text1"/>
          <w:sz w:val="28"/>
          <w:szCs w:val="28"/>
        </w:rPr>
        <w:t>Рис</w:t>
      </w:r>
      <w:r w:rsidR="004147D5" w:rsidRPr="004147D5">
        <w:rPr>
          <w:rFonts w:ascii="Times New Roman" w:hAnsi="Times New Roman" w:cs="Times New Roman"/>
          <w:color w:val="000000" w:themeColor="text1"/>
          <w:sz w:val="28"/>
          <w:szCs w:val="28"/>
        </w:rPr>
        <w:t>унок</w:t>
      </w:r>
      <w:r w:rsidRPr="004147D5">
        <w:rPr>
          <w:rFonts w:ascii="Times New Roman" w:hAnsi="Times New Roman" w:cs="Times New Roman"/>
          <w:color w:val="000000" w:themeColor="text1"/>
          <w:sz w:val="28"/>
          <w:szCs w:val="28"/>
        </w:rPr>
        <w:t xml:space="preserve"> </w:t>
      </w:r>
      <w:r w:rsidR="004147D5" w:rsidRPr="004147D5">
        <w:rPr>
          <w:rFonts w:ascii="Times New Roman" w:hAnsi="Times New Roman" w:cs="Times New Roman"/>
          <w:color w:val="000000" w:themeColor="text1"/>
          <w:sz w:val="28"/>
          <w:szCs w:val="28"/>
        </w:rPr>
        <w:t>6.3 -</w:t>
      </w:r>
      <w:r w:rsidRPr="004147D5">
        <w:rPr>
          <w:rFonts w:ascii="Times New Roman" w:hAnsi="Times New Roman" w:cs="Times New Roman"/>
          <w:color w:val="000000" w:themeColor="text1"/>
          <w:sz w:val="28"/>
          <w:szCs w:val="28"/>
        </w:rPr>
        <w:t xml:space="preserve"> Виды равновесия тела при контакте с твердой опорой</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lastRenderedPageBreak/>
        <w:t>Третий вид равновесия называется безразличным. Такое равновесие чаще всего наблюдается для тел сферической формы, например, для ядра или мяча (рис</w:t>
      </w:r>
      <w:r w:rsidR="004147D5">
        <w:rPr>
          <w:rFonts w:ascii="Times New Roman" w:hAnsi="Times New Roman" w:cs="Times New Roman"/>
          <w:sz w:val="28"/>
          <w:szCs w:val="28"/>
        </w:rPr>
        <w:t>унок</w:t>
      </w:r>
      <w:r w:rsidRPr="001D6C03">
        <w:rPr>
          <w:rFonts w:ascii="Times New Roman" w:hAnsi="Times New Roman" w:cs="Times New Roman"/>
          <w:sz w:val="28"/>
          <w:szCs w:val="28"/>
        </w:rPr>
        <w:t xml:space="preserve">  </w:t>
      </w:r>
      <w:r w:rsidR="004147D5">
        <w:rPr>
          <w:rFonts w:ascii="Times New Roman" w:hAnsi="Times New Roman" w:cs="Times New Roman"/>
          <w:sz w:val="28"/>
          <w:szCs w:val="28"/>
        </w:rPr>
        <w:t>6.</w:t>
      </w:r>
      <w:r w:rsidRPr="001D6C03">
        <w:rPr>
          <w:rFonts w:ascii="Times New Roman" w:hAnsi="Times New Roman" w:cs="Times New Roman"/>
          <w:sz w:val="28"/>
          <w:szCs w:val="28"/>
        </w:rPr>
        <w:t>3в). Его особенность проявляется в отсутствии каких-либо сил,</w:t>
      </w:r>
      <w:r w:rsidR="00F60B92">
        <w:rPr>
          <w:rFonts w:ascii="Times New Roman" w:hAnsi="Times New Roman" w:cs="Times New Roman"/>
          <w:sz w:val="28"/>
          <w:szCs w:val="28"/>
        </w:rPr>
        <w:t xml:space="preserve"> </w:t>
      </w:r>
      <w:r w:rsidRPr="001D6C03">
        <w:rPr>
          <w:rFonts w:ascii="Times New Roman" w:hAnsi="Times New Roman" w:cs="Times New Roman"/>
          <w:sz w:val="28"/>
          <w:szCs w:val="28"/>
        </w:rPr>
        <w:t>отклоняющих или возвращающих тело в положение  равновесия. Примером такой ситуации является мяч, находящийся на гладкой горизонтальной плоскости. Если мяч откатить немного в сторону и оставить, то он не будет ни отклоняться дальше, ни возвращаться обратно.</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Действующие на тело спортсмена в ходе выполнения двигательных действий силы и моменты сил разделяются на две группы. Это силы естественного характера и управляющие. Первые действуют независимо от суставных движений человека, вторые же являются прямым следствием последних и составляют основу двигательной активности человека. Указанные силы действуют одновременно, что создает определенные сложности при их нахождении в процессе биомеханического исследования. При анализе управляющих воздействий вводятся некоторые специальные понятия, касающиеся характера движения тела как целого в пространстве. Оно (движение тела) может рассматриваться как  программное, пассивное  и</w:t>
      </w:r>
      <w:r w:rsidR="00F60B92">
        <w:rPr>
          <w:rFonts w:ascii="Times New Roman" w:hAnsi="Times New Roman" w:cs="Times New Roman"/>
          <w:sz w:val="28"/>
          <w:szCs w:val="28"/>
        </w:rPr>
        <w:t xml:space="preserve"> </w:t>
      </w:r>
      <w:r w:rsidRPr="001D6C03">
        <w:rPr>
          <w:rFonts w:ascii="Times New Roman" w:hAnsi="Times New Roman" w:cs="Times New Roman"/>
          <w:sz w:val="28"/>
          <w:szCs w:val="28"/>
        </w:rPr>
        <w:t>естественное.</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Программное движение  представляет собой перемещение тела спортсмена в пространстве, обеспечивающее достижение цели двигательного действия, т.е. выполнения соответствующей программы места и ориентации.</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 xml:space="preserve">Естественное движение  представляет собой перемещение тела </w:t>
      </w:r>
      <w:r w:rsidR="00F60B92">
        <w:rPr>
          <w:rFonts w:ascii="Times New Roman" w:hAnsi="Times New Roman" w:cs="Times New Roman"/>
          <w:sz w:val="28"/>
          <w:szCs w:val="28"/>
        </w:rPr>
        <w:t>ч</w:t>
      </w:r>
      <w:r w:rsidRPr="001D6C03">
        <w:rPr>
          <w:rFonts w:ascii="Times New Roman" w:hAnsi="Times New Roman" w:cs="Times New Roman"/>
          <w:sz w:val="28"/>
          <w:szCs w:val="28"/>
        </w:rPr>
        <w:t xml:space="preserve">еловека в пространстве с неизменной позой. Иными словами, если представить себе, что в определенный момент времени тело спортсмена как бы </w:t>
      </w:r>
      <w:r w:rsidR="00F60B92">
        <w:rPr>
          <w:rFonts w:ascii="Times New Roman" w:hAnsi="Times New Roman" w:cs="Times New Roman"/>
          <w:sz w:val="28"/>
          <w:szCs w:val="28"/>
        </w:rPr>
        <w:t>«</w:t>
      </w:r>
      <w:r w:rsidRPr="001D6C03">
        <w:rPr>
          <w:rFonts w:ascii="Times New Roman" w:hAnsi="Times New Roman" w:cs="Times New Roman"/>
          <w:sz w:val="28"/>
          <w:szCs w:val="28"/>
        </w:rPr>
        <w:t>отвердевает</w:t>
      </w:r>
      <w:r w:rsidR="00F60B92">
        <w:rPr>
          <w:rFonts w:ascii="Times New Roman" w:hAnsi="Times New Roman" w:cs="Times New Roman"/>
          <w:sz w:val="28"/>
          <w:szCs w:val="28"/>
        </w:rPr>
        <w:t>»</w:t>
      </w:r>
      <w:r w:rsidRPr="001D6C03">
        <w:rPr>
          <w:rFonts w:ascii="Times New Roman" w:hAnsi="Times New Roman" w:cs="Times New Roman"/>
          <w:sz w:val="28"/>
          <w:szCs w:val="28"/>
        </w:rPr>
        <w:t>,  и суставные углы остаются неизменными, то действующие на него в такой ситуации силы называются  естественными. Естественные силы не зависят от суставных движений, а определяются внешними телами (сила тяжести, реакции опоры) и условиями движения (силы инерции, сопротивления внешней среды и др.)</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Пассивным движением  является такое перемещение тела человека в пространстве, при котором его мышцы расслаблены и не принимают участие в изменении позы. Такое движение в спорте возможно лишь теоретически, однако его рассмотрение может быть полезным  для  определения  суставных моментов сил при нахождении спортсмена в статических положениях.</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 xml:space="preserve">Одной из задач биомеханического анализа движения является </w:t>
      </w:r>
      <w:r w:rsidR="00F60B92">
        <w:rPr>
          <w:rFonts w:ascii="Times New Roman" w:hAnsi="Times New Roman" w:cs="Times New Roman"/>
          <w:sz w:val="28"/>
          <w:szCs w:val="28"/>
        </w:rPr>
        <w:t>о</w:t>
      </w:r>
      <w:r w:rsidRPr="001D6C03">
        <w:rPr>
          <w:rFonts w:ascii="Times New Roman" w:hAnsi="Times New Roman" w:cs="Times New Roman"/>
          <w:sz w:val="28"/>
          <w:szCs w:val="28"/>
        </w:rPr>
        <w:t>пределение управляющих сил и моментов сил, создаваемых благодаря суставным движениям человека и обеспечивающим выполнение программы движения. В процессе решения этой задачи естественное движение сравнивается с программным. В результате определяются те силовые добавки, которые должны быть обеспечены суставными (управляющими) движениями. При выполнении двигательных действий, особенно в спорте, человеку приходится сохранять взаимное расположение звеньев тела в переменных условиях, когда направление и величина действующих на тело человека сил изменяется в достаточно широких пределах. Такая осанка называется динамической. Она состоит из элементов.</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lastRenderedPageBreak/>
        <w:t>Элемент динамической осанки  –  это ограничение подвижности в каком-либо суставе в переменных условиях, характерных для выполняемого двигательного действия.</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 xml:space="preserve">Элементы динамической осанки являются необходимыми составляющими любого двигательного действия. Они как бы образуют из двигательного аппарата человека механизм для достижения цели. Например, при выполнении большого оборота на перекладине, одним из наиболее важных элементов динамической осанки является обеспечение надежного захвата грифа перекладины (фиксация углов в суставах кисти). При нарушении указанного элемента данное упражнение выполнить невозможно.  </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Если совокупность элементов динамической осанки позволяет подготовить тело человека к выполнению двигательного действия, то энергетическое обеспечение самого движения осуществляется благодаря управляющим движениям в суставах.</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Управляющими движениями  называются целенаправленные изменения суставных углов, позволяющие обеспечить требуемое перемещение тела человека в пространстве. Принято выделять  главные  и  корректирующие управляющие движения. Обратите внимание, что само название говорит о степени значимости указанных управляющих движений.</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Главные управляющие движения  –  это такие движения в суставах, без которых эффективное достижение цели двигательного действия невозможно. Корректирующие управляющие движения  –  это суставные движения, применяемые для улучшения характеристик двигательного действия, при исправлении  двигательных ошибок, а также в процессе силовой недостаточности главных управляющих движений.</w:t>
      </w:r>
    </w:p>
    <w:p w:rsidR="00FB2D7A"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Главные управляющие движения составляют основу двигательного действия,  они никогда не могут быть заменены корректирующими управляющими движениями.</w:t>
      </w:r>
    </w:p>
    <w:p w:rsidR="001D6C03"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Каждому двигательному действию соответствует свой набор элементов динамической осанки и управляющих движений. Указанные составляющие являются  основой  внутренней структуры двигательного действия, знание которой позволяет эффективно организовывать процесс обучения технике спортивных движений, а также  оптимизировать тренировочный процесс для спортсменов любого уровня мастерства.</w:t>
      </w:r>
    </w:p>
    <w:p w:rsidR="00FD28C7" w:rsidRPr="001D6C03" w:rsidRDefault="001D6C03" w:rsidP="001D6C03">
      <w:pPr>
        <w:spacing w:after="0" w:line="240" w:lineRule="auto"/>
        <w:ind w:firstLine="709"/>
        <w:jc w:val="both"/>
        <w:rPr>
          <w:rFonts w:ascii="Times New Roman" w:hAnsi="Times New Roman" w:cs="Times New Roman"/>
          <w:sz w:val="28"/>
          <w:szCs w:val="28"/>
        </w:rPr>
      </w:pPr>
      <w:r w:rsidRPr="001D6C03">
        <w:rPr>
          <w:rFonts w:ascii="Times New Roman" w:hAnsi="Times New Roman" w:cs="Times New Roman"/>
          <w:sz w:val="28"/>
          <w:szCs w:val="28"/>
        </w:rPr>
        <w:t>Нахождение элементов динамической осанки и управляющих движений осуществляется методами моделирования. Здесь может использоваться как</w:t>
      </w:r>
      <w:r w:rsidR="00FB2D7A">
        <w:rPr>
          <w:rFonts w:ascii="Times New Roman" w:hAnsi="Times New Roman" w:cs="Times New Roman"/>
          <w:sz w:val="28"/>
          <w:szCs w:val="28"/>
        </w:rPr>
        <w:t xml:space="preserve"> </w:t>
      </w:r>
      <w:r w:rsidRPr="001D6C03">
        <w:rPr>
          <w:rFonts w:ascii="Times New Roman" w:hAnsi="Times New Roman" w:cs="Times New Roman"/>
          <w:sz w:val="28"/>
          <w:szCs w:val="28"/>
        </w:rPr>
        <w:t>математическое, так и физическое моделирование.</w:t>
      </w:r>
    </w:p>
    <w:sectPr w:rsidR="00FD28C7" w:rsidRPr="001D6C03" w:rsidSect="00FD28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characterSpacingControl w:val="doNotCompress"/>
  <w:compat/>
  <w:rsids>
    <w:rsidRoot w:val="001D6C03"/>
    <w:rsid w:val="001650A3"/>
    <w:rsid w:val="001D6C03"/>
    <w:rsid w:val="00206F75"/>
    <w:rsid w:val="004147D5"/>
    <w:rsid w:val="0045587B"/>
    <w:rsid w:val="004926BF"/>
    <w:rsid w:val="00A91EC0"/>
    <w:rsid w:val="00EA7044"/>
    <w:rsid w:val="00F60B92"/>
    <w:rsid w:val="00FB2D7A"/>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6C0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6C03"/>
    <w:rPr>
      <w:rFonts w:ascii="Tahoma" w:hAnsi="Tahoma" w:cs="Tahoma"/>
      <w:sz w:val="16"/>
      <w:szCs w:val="16"/>
    </w:rPr>
  </w:style>
  <w:style w:type="table" w:styleId="a5">
    <w:name w:val="Table Grid"/>
    <w:basedOn w:val="a1"/>
    <w:uiPriority w:val="59"/>
    <w:rsid w:val="00F60B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1478</Words>
  <Characters>8431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GSU</Company>
  <LinksUpToDate>false</LinksUpToDate>
  <CharactersWithSpaces>9890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5</cp:revision>
  <dcterms:created xsi:type="dcterms:W3CDTF">2021-03-11T10:12:00Z</dcterms:created>
  <dcterms:modified xsi:type="dcterms:W3CDTF">2021-04-27T08:38:00Z</dcterms:modified>
</cp:coreProperties>
</file>